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0126" w14:textId="77777777" w:rsidR="008B71BF" w:rsidRPr="00B2125A" w:rsidRDefault="008B71BF" w:rsidP="009A4D9C">
      <w:pPr>
        <w:pStyle w:val="NoSpacing"/>
        <w:jc w:val="center"/>
        <w:rPr>
          <w:rFonts w:ascii="Twinkl" w:hAnsi="Twinkl" w:cs="Times New Roman"/>
          <w:sz w:val="17"/>
          <w:szCs w:val="17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B2125A">
        <w:rPr>
          <w:rFonts w:ascii="Twinkl" w:hAnsi="Twinkl" w:cs="Times New Roman"/>
          <w:noProof/>
          <w:sz w:val="17"/>
          <w:szCs w:val="17"/>
          <w:lang w:eastAsia="en-GB"/>
        </w:rPr>
        <w:drawing>
          <wp:inline distT="0" distB="0" distL="0" distR="0" wp14:anchorId="2527EDBF" wp14:editId="5A430B47">
            <wp:extent cx="972921" cy="647682"/>
            <wp:effectExtent l="0" t="0" r="0" b="635"/>
            <wp:docPr id="2" name="Picture 2" descr="upload.wikimedia.org/wikipedia/commons/thumb/4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4/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22" cy="6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02DE" w14:textId="2FDCC524" w:rsidR="00A4083D" w:rsidRPr="009A4D9C" w:rsidRDefault="008B71BF" w:rsidP="009A4D9C">
      <w:pPr>
        <w:pStyle w:val="NoSpacing"/>
        <w:jc w:val="center"/>
        <w:rPr>
          <w:rFonts w:ascii="Twinkl" w:hAnsi="Twinkl" w:cs="Times New Roman"/>
          <w:sz w:val="20"/>
          <w:szCs w:val="17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A4D9C">
        <w:rPr>
          <w:rFonts w:ascii="Twinkl" w:hAnsi="Twinkl" w:cs="Times New Roman"/>
          <w:sz w:val="20"/>
          <w:szCs w:val="17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Uganda!</w:t>
      </w:r>
    </w:p>
    <w:p w14:paraId="7870765C" w14:textId="59147E21" w:rsidR="00373899" w:rsidRPr="009A4D9C" w:rsidRDefault="000C0A71" w:rsidP="009A4D9C">
      <w:pPr>
        <w:pStyle w:val="NoSpacing"/>
        <w:jc w:val="center"/>
        <w:rPr>
          <w:rFonts w:ascii="Twinkl" w:hAnsi="Twinkl" w:cs="Times New Roman"/>
          <w:sz w:val="20"/>
          <w:szCs w:val="17"/>
        </w:rPr>
      </w:pPr>
      <w:r w:rsidRPr="009A4D9C">
        <w:rPr>
          <w:rFonts w:ascii="Twinkl" w:hAnsi="Twinkl" w:cs="Times New Roman"/>
          <w:sz w:val="20"/>
          <w:szCs w:val="17"/>
        </w:rPr>
        <w:t xml:space="preserve">Sycamore </w:t>
      </w:r>
      <w:r w:rsidR="002E5B22" w:rsidRPr="009A4D9C">
        <w:rPr>
          <w:rFonts w:ascii="Twinkl" w:hAnsi="Twinkl" w:cs="Times New Roman"/>
          <w:sz w:val="20"/>
          <w:szCs w:val="17"/>
        </w:rPr>
        <w:t xml:space="preserve">&amp; </w:t>
      </w:r>
      <w:r w:rsidR="00FF55B0" w:rsidRPr="009A4D9C">
        <w:rPr>
          <w:rFonts w:ascii="Twinkl" w:hAnsi="Twinkl" w:cs="Times New Roman"/>
          <w:sz w:val="20"/>
          <w:szCs w:val="17"/>
        </w:rPr>
        <w:t xml:space="preserve">Silver Birch </w:t>
      </w:r>
      <w:r w:rsidRPr="009A4D9C">
        <w:rPr>
          <w:rFonts w:ascii="Twinkl" w:hAnsi="Twinkl" w:cs="Times New Roman"/>
          <w:sz w:val="20"/>
          <w:szCs w:val="17"/>
        </w:rPr>
        <w:t>Class</w:t>
      </w:r>
      <w:r w:rsidR="00FF55B0" w:rsidRPr="009A4D9C">
        <w:rPr>
          <w:rFonts w:ascii="Twinkl" w:hAnsi="Twinkl" w:cs="Times New Roman"/>
          <w:sz w:val="20"/>
          <w:szCs w:val="17"/>
        </w:rPr>
        <w:t>es</w:t>
      </w:r>
    </w:p>
    <w:p w14:paraId="1CC80849" w14:textId="0237A1F1" w:rsidR="007E5DC0" w:rsidRPr="009A4D9C" w:rsidRDefault="00BC4742" w:rsidP="009A4D9C">
      <w:pPr>
        <w:pStyle w:val="NoSpacing"/>
        <w:jc w:val="center"/>
        <w:rPr>
          <w:rFonts w:ascii="Twinkl" w:hAnsi="Twinkl" w:cs="Times New Roman"/>
          <w:sz w:val="20"/>
          <w:szCs w:val="17"/>
        </w:rPr>
      </w:pPr>
      <w:r w:rsidRPr="009A4D9C">
        <w:rPr>
          <w:rFonts w:ascii="Twinkl" w:hAnsi="Twinkl" w:cs="Times New Roman"/>
          <w:sz w:val="20"/>
          <w:szCs w:val="17"/>
        </w:rPr>
        <w:t>Summer 1 2024</w:t>
      </w:r>
    </w:p>
    <w:p w14:paraId="4767AEA4" w14:textId="77777777" w:rsidR="00486C76" w:rsidRPr="00B2125A" w:rsidRDefault="00486C76" w:rsidP="009A4D9C">
      <w:p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English</w:t>
      </w:r>
    </w:p>
    <w:p w14:paraId="732C8ACF" w14:textId="77777777" w:rsidR="00FA62B0" w:rsidRPr="00B2125A" w:rsidRDefault="00FA62B0" w:rsidP="009A4D9C">
      <w:p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Writing</w:t>
      </w:r>
    </w:p>
    <w:p w14:paraId="0ED61A5E" w14:textId="4B5AD57A" w:rsidR="00FA62B0" w:rsidRPr="00A22A8A" w:rsidRDefault="00EE7598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A22A8A">
        <w:rPr>
          <w:rFonts w:ascii="Twinkl" w:hAnsi="Twinkl" w:cs="Times New Roman"/>
          <w:sz w:val="17"/>
          <w:szCs w:val="17"/>
        </w:rPr>
        <w:t>Y1</w:t>
      </w:r>
      <w:r w:rsidR="00FA62B0" w:rsidRPr="00A22A8A">
        <w:rPr>
          <w:rFonts w:ascii="Twinkl" w:hAnsi="Twinkl" w:cs="Times New Roman"/>
          <w:sz w:val="17"/>
          <w:szCs w:val="17"/>
        </w:rPr>
        <w:t xml:space="preserve"> composing and recording sentences, thinking about capital letters, full stops and finger spaces</w:t>
      </w:r>
      <w:r w:rsidR="00614E08" w:rsidRPr="00A22A8A">
        <w:rPr>
          <w:rFonts w:ascii="Twinkl" w:hAnsi="Twinkl" w:cs="Times New Roman"/>
          <w:sz w:val="17"/>
          <w:szCs w:val="17"/>
        </w:rPr>
        <w:t>.</w:t>
      </w:r>
    </w:p>
    <w:p w14:paraId="46BE42AB" w14:textId="00E1CC61" w:rsidR="00FA62B0" w:rsidRPr="00A22A8A" w:rsidRDefault="00EE7598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A22A8A">
        <w:rPr>
          <w:rFonts w:ascii="Twinkl" w:hAnsi="Twinkl" w:cs="Times New Roman"/>
          <w:sz w:val="17"/>
          <w:szCs w:val="17"/>
        </w:rPr>
        <w:t>Y2</w:t>
      </w:r>
      <w:r w:rsidR="00FA62B0" w:rsidRPr="00A22A8A">
        <w:rPr>
          <w:rFonts w:ascii="Twinkl" w:hAnsi="Twinkl" w:cs="Times New Roman"/>
          <w:sz w:val="17"/>
          <w:szCs w:val="17"/>
        </w:rPr>
        <w:t xml:space="preserve"> focussing on using a range of sentence types, as well as conjunctions (and, because, when, if, so, but), using language for impact</w:t>
      </w:r>
      <w:r w:rsidR="00A22A8A" w:rsidRPr="00A22A8A">
        <w:rPr>
          <w:rFonts w:ascii="Twinkl" w:hAnsi="Twinkl" w:cs="Times New Roman"/>
          <w:sz w:val="17"/>
          <w:szCs w:val="17"/>
        </w:rPr>
        <w:t xml:space="preserve"> </w:t>
      </w:r>
      <w:r w:rsidR="00FA62B0" w:rsidRPr="00A22A8A">
        <w:rPr>
          <w:rFonts w:ascii="Twinkl" w:hAnsi="Twinkl" w:cs="Times New Roman"/>
          <w:sz w:val="17"/>
          <w:szCs w:val="17"/>
        </w:rPr>
        <w:t>- including t</w:t>
      </w:r>
      <w:r w:rsidR="00A22A8A" w:rsidRPr="00A22A8A">
        <w:rPr>
          <w:rFonts w:ascii="Twinkl" w:hAnsi="Twinkl" w:cs="Times New Roman"/>
          <w:sz w:val="17"/>
          <w:szCs w:val="17"/>
        </w:rPr>
        <w:t>he use of expanded noun phrases</w:t>
      </w:r>
      <w:r w:rsidR="00FA62B0" w:rsidRPr="00A22A8A">
        <w:rPr>
          <w:rFonts w:ascii="Twinkl" w:hAnsi="Twinkl" w:cs="Times New Roman"/>
          <w:sz w:val="17"/>
          <w:szCs w:val="17"/>
        </w:rPr>
        <w:t xml:space="preserve"> and making simple revisions and editing our work</w:t>
      </w:r>
      <w:r w:rsidR="00614E08" w:rsidRPr="00A22A8A">
        <w:rPr>
          <w:rFonts w:ascii="Twinkl" w:hAnsi="Twinkl" w:cs="Times New Roman"/>
          <w:sz w:val="17"/>
          <w:szCs w:val="17"/>
        </w:rPr>
        <w:t>.</w:t>
      </w:r>
    </w:p>
    <w:p w14:paraId="0C106EA5" w14:textId="2B499957" w:rsidR="00FA62B0" w:rsidRPr="00B2125A" w:rsidRDefault="00EE7598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A22A8A">
        <w:rPr>
          <w:rFonts w:ascii="Twinkl" w:hAnsi="Twinkl" w:cs="Times New Roman"/>
          <w:sz w:val="17"/>
          <w:szCs w:val="17"/>
        </w:rPr>
        <w:t>Y3</w:t>
      </w:r>
      <w:r w:rsidR="00FA62B0" w:rsidRPr="00B2125A">
        <w:rPr>
          <w:rFonts w:ascii="Twinkl" w:hAnsi="Twinkl" w:cs="Times New Roman"/>
          <w:sz w:val="17"/>
          <w:szCs w:val="17"/>
        </w:rPr>
        <w:t xml:space="preserve"> </w:t>
      </w:r>
      <w:r w:rsidR="007E5DC0" w:rsidRPr="00B2125A">
        <w:rPr>
          <w:rFonts w:ascii="Twinkl" w:hAnsi="Twinkl" w:cs="Times New Roman"/>
          <w:sz w:val="17"/>
          <w:szCs w:val="17"/>
        </w:rPr>
        <w:t>embedding</w:t>
      </w:r>
      <w:r w:rsidR="00FA62B0" w:rsidRPr="00B2125A">
        <w:rPr>
          <w:rFonts w:ascii="Twinkl" w:hAnsi="Twinkl" w:cs="Times New Roman"/>
          <w:sz w:val="17"/>
          <w:szCs w:val="17"/>
        </w:rPr>
        <w:t xml:space="preserve"> our understanding of the difference between simple and compound sentences as well as a range of conjunctions (although, while, since, until). </w:t>
      </w:r>
      <w:r w:rsidR="00A22A8A">
        <w:rPr>
          <w:rFonts w:ascii="Twinkl" w:hAnsi="Twinkl" w:cs="Times New Roman"/>
          <w:sz w:val="17"/>
          <w:szCs w:val="17"/>
        </w:rPr>
        <w:t>Using</w:t>
      </w:r>
      <w:r w:rsidR="00FA62B0" w:rsidRPr="00B2125A">
        <w:rPr>
          <w:rFonts w:ascii="Twinkl" w:hAnsi="Twinkl" w:cs="Times New Roman"/>
          <w:sz w:val="17"/>
          <w:szCs w:val="17"/>
        </w:rPr>
        <w:t xml:space="preserve"> fronted adverbials, headings and subheadings, speech </w:t>
      </w:r>
      <w:proofErr w:type="gramStart"/>
      <w:r w:rsidR="00FA62B0" w:rsidRPr="00B2125A">
        <w:rPr>
          <w:rFonts w:ascii="Twinkl" w:hAnsi="Twinkl" w:cs="Times New Roman"/>
          <w:sz w:val="17"/>
          <w:szCs w:val="17"/>
        </w:rPr>
        <w:t>and  paragraphs</w:t>
      </w:r>
      <w:proofErr w:type="gramEnd"/>
      <w:r w:rsidR="00FA62B0" w:rsidRPr="00B2125A">
        <w:rPr>
          <w:rFonts w:ascii="Twinkl" w:hAnsi="Twinkl" w:cs="Times New Roman"/>
          <w:sz w:val="17"/>
          <w:szCs w:val="17"/>
        </w:rPr>
        <w:t xml:space="preserve"> in our writing.</w:t>
      </w:r>
    </w:p>
    <w:p w14:paraId="6D715F38" w14:textId="5E82658F" w:rsidR="00FA62B0" w:rsidRPr="00B2125A" w:rsidRDefault="00FA62B0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b/>
          <w:sz w:val="17"/>
          <w:szCs w:val="17"/>
        </w:rPr>
        <w:t>Handwriting</w:t>
      </w:r>
      <w:r w:rsidR="00EE7598" w:rsidRPr="00B2125A">
        <w:rPr>
          <w:rFonts w:ascii="Twinkl" w:hAnsi="Twinkl" w:cs="Times New Roman"/>
          <w:sz w:val="17"/>
          <w:szCs w:val="17"/>
        </w:rPr>
        <w:t xml:space="preserve"> Y2</w:t>
      </w:r>
      <w:r w:rsidRPr="00B2125A">
        <w:rPr>
          <w:rFonts w:ascii="Twinkl" w:hAnsi="Twinkl" w:cs="Times New Roman"/>
          <w:sz w:val="17"/>
          <w:szCs w:val="17"/>
        </w:rPr>
        <w:t xml:space="preserve"> thinking about the size of our writing and the relationship between the lower c</w:t>
      </w:r>
      <w:r w:rsidR="00EE7598" w:rsidRPr="00B2125A">
        <w:rPr>
          <w:rFonts w:ascii="Twinkl" w:hAnsi="Twinkl" w:cs="Times New Roman"/>
          <w:sz w:val="17"/>
          <w:szCs w:val="17"/>
        </w:rPr>
        <w:t>ase and upper case letters, Y3</w:t>
      </w:r>
      <w:r w:rsidRPr="00B2125A">
        <w:rPr>
          <w:rFonts w:ascii="Twinkl" w:hAnsi="Twinkl" w:cs="Times New Roman"/>
          <w:sz w:val="17"/>
          <w:szCs w:val="17"/>
        </w:rPr>
        <w:t xml:space="preserve"> developing a confident, quicker joined script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459F00DA" w14:textId="4383D0D1" w:rsidR="00D26C7E" w:rsidRPr="00B2125A" w:rsidRDefault="00EE7598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B2125A">
        <w:rPr>
          <w:rFonts w:ascii="Twinkl" w:hAnsi="Twinkl" w:cs="Times New Roman"/>
          <w:b/>
          <w:sz w:val="17"/>
          <w:szCs w:val="17"/>
        </w:rPr>
        <w:t xml:space="preserve">Phonics </w:t>
      </w:r>
      <w:r w:rsidR="00BC4742" w:rsidRPr="00B2125A">
        <w:rPr>
          <w:rFonts w:ascii="Twinkl" w:hAnsi="Twinkl" w:cs="Times New Roman"/>
          <w:sz w:val="17"/>
          <w:szCs w:val="17"/>
        </w:rPr>
        <w:t xml:space="preserve">Y1/2 </w:t>
      </w:r>
      <w:proofErr w:type="spellStart"/>
      <w:r w:rsidR="00BC4742" w:rsidRPr="00B2125A">
        <w:rPr>
          <w:rFonts w:ascii="Twinkl" w:hAnsi="Twinkl" w:cs="Times New Roman"/>
          <w:sz w:val="17"/>
          <w:szCs w:val="17"/>
        </w:rPr>
        <w:t>Twinkl</w:t>
      </w:r>
      <w:proofErr w:type="spellEnd"/>
      <w:r w:rsidR="00BC4742" w:rsidRPr="00B2125A">
        <w:rPr>
          <w:rFonts w:ascii="Twinkl" w:hAnsi="Twinkl" w:cs="Times New Roman"/>
          <w:sz w:val="17"/>
          <w:szCs w:val="17"/>
        </w:rPr>
        <w:t xml:space="preserve"> Phonics – buildin</w:t>
      </w:r>
      <w:r w:rsidR="00D26C7E" w:rsidRPr="00B2125A">
        <w:rPr>
          <w:rFonts w:ascii="Twinkl" w:hAnsi="Twinkl" w:cs="Times New Roman"/>
          <w:sz w:val="17"/>
          <w:szCs w:val="17"/>
        </w:rPr>
        <w:t xml:space="preserve">g on existing phonics </w:t>
      </w:r>
      <w:r w:rsidR="00BC4742" w:rsidRPr="00B2125A">
        <w:rPr>
          <w:rFonts w:ascii="Twinkl" w:hAnsi="Twinkl" w:cs="Times New Roman"/>
          <w:sz w:val="17"/>
          <w:szCs w:val="17"/>
        </w:rPr>
        <w:t>knowledge and introducing alternative sounds.</w:t>
      </w:r>
    </w:p>
    <w:p w14:paraId="49957EDE" w14:textId="5EA045B4" w:rsidR="00BC4742" w:rsidRPr="00B2125A" w:rsidRDefault="00D26C7E" w:rsidP="009A4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A22A8A">
        <w:rPr>
          <w:rFonts w:ascii="Twinkl" w:hAnsi="Twinkl" w:cs="Times New Roman"/>
          <w:sz w:val="17"/>
          <w:szCs w:val="17"/>
        </w:rPr>
        <w:t>Y3</w:t>
      </w:r>
      <w:r w:rsidR="00BC4742" w:rsidRPr="00A22A8A">
        <w:rPr>
          <w:rFonts w:ascii="Twinkl" w:hAnsi="Twinkl" w:cs="Times New Roman"/>
          <w:sz w:val="17"/>
          <w:szCs w:val="17"/>
        </w:rPr>
        <w:t xml:space="preserve"> Spelling</w:t>
      </w:r>
      <w:r w:rsidR="00BC4742" w:rsidRPr="00B2125A">
        <w:rPr>
          <w:rFonts w:ascii="Twinkl" w:hAnsi="Twinkl" w:cs="Times New Roman"/>
          <w:sz w:val="17"/>
          <w:szCs w:val="17"/>
        </w:rPr>
        <w:t xml:space="preserve"> – working on key word patterns each week in conjunction with the common exception words for each specific year group (spellings will come home associated with this programme weekly).</w:t>
      </w:r>
    </w:p>
    <w:p w14:paraId="0FCD152C" w14:textId="77777777" w:rsidR="00BC4742" w:rsidRPr="00B2125A" w:rsidRDefault="00BC4742" w:rsidP="009A4D9C">
      <w:pPr>
        <w:pStyle w:val="ListParagraph"/>
        <w:spacing w:after="0" w:line="240" w:lineRule="auto"/>
        <w:ind w:left="360"/>
        <w:jc w:val="both"/>
        <w:rPr>
          <w:rFonts w:ascii="Twinkl" w:hAnsi="Twinkl" w:cs="Times New Roman"/>
          <w:b/>
          <w:sz w:val="17"/>
          <w:szCs w:val="17"/>
          <w:u w:val="single"/>
        </w:rPr>
      </w:pPr>
    </w:p>
    <w:p w14:paraId="2627EFFB" w14:textId="1D4837F2" w:rsidR="00486C76" w:rsidRPr="00B2125A" w:rsidRDefault="00486C76" w:rsidP="009A4D9C">
      <w:p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Reading</w:t>
      </w:r>
    </w:p>
    <w:p w14:paraId="42CAFFCB" w14:textId="32EEBA7E" w:rsidR="00FA62B0" w:rsidRPr="00B2125A" w:rsidRDefault="00FA62B0" w:rsidP="009A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sz w:val="17"/>
          <w:szCs w:val="17"/>
        </w:rPr>
        <w:t>Whole class reading activities linked to our focus texts and other similar texts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00C3F63A" w14:textId="3ADCE023" w:rsidR="00FA62B0" w:rsidRPr="00B2125A" w:rsidRDefault="00EE7598" w:rsidP="009A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A22A8A">
        <w:rPr>
          <w:rFonts w:ascii="Twinkl" w:hAnsi="Twinkl" w:cs="Times New Roman"/>
          <w:sz w:val="17"/>
          <w:szCs w:val="17"/>
        </w:rPr>
        <w:t>Y1/2</w:t>
      </w:r>
      <w:r w:rsidR="00FA62B0" w:rsidRPr="00A22A8A">
        <w:rPr>
          <w:rFonts w:ascii="Twinkl" w:hAnsi="Twinkl" w:cs="Times New Roman"/>
          <w:sz w:val="17"/>
          <w:szCs w:val="17"/>
        </w:rPr>
        <w:t xml:space="preserve"> </w:t>
      </w:r>
      <w:proofErr w:type="gramStart"/>
      <w:r w:rsidR="007E5DC0" w:rsidRPr="00A22A8A">
        <w:rPr>
          <w:rFonts w:ascii="Twinkl" w:hAnsi="Twinkl" w:cs="Times New Roman"/>
          <w:sz w:val="17"/>
          <w:szCs w:val="17"/>
        </w:rPr>
        <w:t>Using</w:t>
      </w:r>
      <w:proofErr w:type="gramEnd"/>
      <w:r w:rsidR="00FA62B0" w:rsidRPr="00B2125A">
        <w:rPr>
          <w:rFonts w:ascii="Twinkl" w:hAnsi="Twinkl" w:cs="Times New Roman"/>
          <w:sz w:val="17"/>
          <w:szCs w:val="17"/>
        </w:rPr>
        <w:t xml:space="preserve"> our phonic skills to decode new words, and use word patterns to help us with this (linked to spelling)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78C9BCA0" w14:textId="48B1B319" w:rsidR="00FA62B0" w:rsidRPr="00B2125A" w:rsidRDefault="00FA62B0" w:rsidP="009A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sz w:val="17"/>
          <w:szCs w:val="17"/>
        </w:rPr>
        <w:t>Focusing on</w:t>
      </w:r>
      <w:r w:rsidR="00EE7598" w:rsidRPr="00B2125A">
        <w:rPr>
          <w:rFonts w:ascii="Twinkl" w:hAnsi="Twinkl" w:cs="Times New Roman"/>
          <w:sz w:val="17"/>
          <w:szCs w:val="17"/>
        </w:rPr>
        <w:t xml:space="preserve"> our understanding of character</w:t>
      </w:r>
      <w:r w:rsidRPr="00B2125A">
        <w:rPr>
          <w:rFonts w:ascii="Twinkl" w:hAnsi="Twinkl" w:cs="Times New Roman"/>
          <w:sz w:val="17"/>
          <w:szCs w:val="17"/>
        </w:rPr>
        <w:t xml:space="preserve"> motivation using our inference skills, and the author’s use of language for effect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6E5630BF" w14:textId="5EB4793E" w:rsidR="00FA62B0" w:rsidRPr="00B2125A" w:rsidRDefault="00FA62B0" w:rsidP="009A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sz w:val="17"/>
          <w:szCs w:val="17"/>
        </w:rPr>
        <w:t>Recognising different themes and convention of texts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7B99070B" w14:textId="035389A3" w:rsidR="00FA62B0" w:rsidRPr="00B2125A" w:rsidRDefault="00FA62B0" w:rsidP="009A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sz w:val="17"/>
          <w:szCs w:val="17"/>
        </w:rPr>
        <w:t>Ask</w:t>
      </w:r>
      <w:r w:rsidR="00A22A8A">
        <w:rPr>
          <w:rFonts w:ascii="Twinkl" w:hAnsi="Twinkl" w:cs="Times New Roman"/>
          <w:sz w:val="17"/>
          <w:szCs w:val="17"/>
        </w:rPr>
        <w:t>ing</w:t>
      </w:r>
      <w:r w:rsidRPr="00B2125A">
        <w:rPr>
          <w:rFonts w:ascii="Twinkl" w:hAnsi="Twinkl" w:cs="Times New Roman"/>
          <w:sz w:val="17"/>
          <w:szCs w:val="17"/>
        </w:rPr>
        <w:t xml:space="preserve"> and answer</w:t>
      </w:r>
      <w:r w:rsidR="00A22A8A">
        <w:rPr>
          <w:rFonts w:ascii="Twinkl" w:hAnsi="Twinkl" w:cs="Times New Roman"/>
          <w:sz w:val="17"/>
          <w:szCs w:val="17"/>
        </w:rPr>
        <w:t>ing</w:t>
      </w:r>
      <w:r w:rsidRPr="00B2125A">
        <w:rPr>
          <w:rFonts w:ascii="Twinkl" w:hAnsi="Twinkl" w:cs="Times New Roman"/>
          <w:sz w:val="17"/>
          <w:szCs w:val="17"/>
        </w:rPr>
        <w:t xml:space="preserve"> questions about the text</w:t>
      </w:r>
      <w:r w:rsidR="00614E08" w:rsidRPr="00B2125A">
        <w:rPr>
          <w:rFonts w:ascii="Twinkl" w:hAnsi="Twinkl" w:cs="Times New Roman"/>
          <w:sz w:val="17"/>
          <w:szCs w:val="17"/>
        </w:rPr>
        <w:t>.</w:t>
      </w:r>
    </w:p>
    <w:p w14:paraId="02CD1EC6" w14:textId="77777777" w:rsidR="002F607E" w:rsidRDefault="002F607E" w:rsidP="009A4D9C">
      <w:p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</w:p>
    <w:p w14:paraId="068D143B" w14:textId="705B8A14" w:rsidR="00CC447A" w:rsidRPr="00B2125A" w:rsidRDefault="00486C76" w:rsidP="009A4D9C">
      <w:pPr>
        <w:spacing w:after="0" w:line="240" w:lineRule="auto"/>
        <w:jc w:val="both"/>
        <w:rPr>
          <w:rFonts w:ascii="Twinkl" w:hAnsi="Twinkl" w:cs="Times New Roman"/>
          <w:b/>
          <w:sz w:val="17"/>
          <w:szCs w:val="17"/>
          <w:u w:val="single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Mathematics</w:t>
      </w:r>
    </w:p>
    <w:p w14:paraId="0D955C2E" w14:textId="77777777" w:rsidR="00BC4742" w:rsidRPr="00B2125A" w:rsidRDefault="00BC4742" w:rsidP="009A4D9C">
      <w:pPr>
        <w:numPr>
          <w:ilvl w:val="0"/>
          <w:numId w:val="1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Addition and subtraction</w:t>
      </w:r>
      <w:r w:rsidRPr="00B2125A">
        <w:rPr>
          <w:rFonts w:ascii="Twinkl" w:hAnsi="Twinkl" w:cs="Times New Roman"/>
          <w:sz w:val="17"/>
          <w:szCs w:val="17"/>
        </w:rPr>
        <w:t xml:space="preserve"> - using efficient strategies (Y3 within 1000, Y2 2-digit to 2-digit, Y1 within 20).</w:t>
      </w:r>
    </w:p>
    <w:p w14:paraId="32089052" w14:textId="40165581" w:rsidR="00BC4742" w:rsidRPr="00B2125A" w:rsidRDefault="00BC4742" w:rsidP="009A4D9C">
      <w:pPr>
        <w:numPr>
          <w:ilvl w:val="0"/>
          <w:numId w:val="11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b/>
          <w:sz w:val="17"/>
          <w:szCs w:val="17"/>
          <w:u w:val="single"/>
        </w:rPr>
        <w:t>Problem-solving</w:t>
      </w:r>
      <w:r w:rsidRPr="00B2125A">
        <w:rPr>
          <w:rFonts w:ascii="Twinkl" w:hAnsi="Twinkl" w:cs="Times New Roman"/>
          <w:sz w:val="17"/>
          <w:szCs w:val="17"/>
        </w:rPr>
        <w:t xml:space="preserve"> – within a range of contexts, including measures, time, money, and open-ended investigations.</w:t>
      </w:r>
    </w:p>
    <w:p w14:paraId="146667A6" w14:textId="02196D4C" w:rsidR="001B23F3" w:rsidRPr="00B2125A" w:rsidRDefault="001B23F3" w:rsidP="009A4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 xml:space="preserve">Fractions 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Y1 </w:t>
      </w:r>
      <w:r w:rsidR="00A22A8A">
        <w:rPr>
          <w:rFonts w:ascii="Twinkl" w:hAnsi="Twinkl" w:cs="Times New Roman"/>
          <w:sz w:val="17"/>
          <w:szCs w:val="17"/>
        </w:rPr>
        <w:t>Recognising</w:t>
      </w:r>
      <w:r w:rsidRPr="00B2125A">
        <w:rPr>
          <w:rFonts w:ascii="Twinkl" w:hAnsi="Twinkl" w:cs="Times New Roman"/>
          <w:sz w:val="17"/>
          <w:szCs w:val="17"/>
        </w:rPr>
        <w:t>, find</w:t>
      </w:r>
      <w:r w:rsidR="00A22A8A">
        <w:rPr>
          <w:rFonts w:ascii="Twinkl" w:hAnsi="Twinkl" w:cs="Times New Roman"/>
          <w:sz w:val="17"/>
          <w:szCs w:val="17"/>
        </w:rPr>
        <w:t>ing and naming</w:t>
      </w:r>
      <w:r w:rsidRPr="00B2125A">
        <w:rPr>
          <w:rFonts w:ascii="Twinkl" w:hAnsi="Twinkl" w:cs="Times New Roman"/>
          <w:sz w:val="17"/>
          <w:szCs w:val="17"/>
        </w:rPr>
        <w:t xml:space="preserve"> a half as one of two equal parts of an object, </w:t>
      </w:r>
      <w:r w:rsidR="00A22A8A">
        <w:rPr>
          <w:rFonts w:ascii="Twinkl" w:hAnsi="Twinkl" w:cs="Times New Roman"/>
          <w:sz w:val="17"/>
          <w:szCs w:val="17"/>
        </w:rPr>
        <w:t>shapes or quantity, Y2 Recognising</w:t>
      </w:r>
      <w:r w:rsidRPr="00B2125A">
        <w:rPr>
          <w:rFonts w:ascii="Twinkl" w:hAnsi="Twinkl" w:cs="Times New Roman"/>
          <w:sz w:val="17"/>
          <w:szCs w:val="17"/>
        </w:rPr>
        <w:t>, find</w:t>
      </w:r>
      <w:r w:rsidR="00A22A8A">
        <w:rPr>
          <w:rFonts w:ascii="Twinkl" w:hAnsi="Twinkl" w:cs="Times New Roman"/>
          <w:sz w:val="17"/>
          <w:szCs w:val="17"/>
        </w:rPr>
        <w:t>ing, naming and writing</w:t>
      </w:r>
      <w:r w:rsidRPr="00B2125A">
        <w:rPr>
          <w:rFonts w:ascii="Twinkl" w:hAnsi="Twinkl" w:cs="Times New Roman"/>
          <w:sz w:val="17"/>
          <w:szCs w:val="17"/>
        </w:rPr>
        <w:t xml:space="preserve"> 1/3 and 1/4 of a length shape, set of </w:t>
      </w:r>
      <w:r w:rsidR="00A22A8A">
        <w:rPr>
          <w:rFonts w:ascii="Twinkl" w:hAnsi="Twinkl" w:cs="Times New Roman"/>
          <w:sz w:val="17"/>
          <w:szCs w:val="17"/>
        </w:rPr>
        <w:t>objects or quantity, Y3 Generating</w:t>
      </w:r>
      <w:r w:rsidRPr="00B2125A">
        <w:rPr>
          <w:rFonts w:ascii="Twinkl" w:hAnsi="Twinkl" w:cs="Times New Roman"/>
          <w:sz w:val="17"/>
          <w:szCs w:val="17"/>
        </w:rPr>
        <w:t xml:space="preserve"> equivalent fractions, using diagrams to compare and explain why they are the same. Add</w:t>
      </w:r>
      <w:r w:rsidR="00A22A8A">
        <w:rPr>
          <w:rFonts w:ascii="Twinkl" w:hAnsi="Twinkl" w:cs="Times New Roman"/>
          <w:sz w:val="17"/>
          <w:szCs w:val="17"/>
        </w:rPr>
        <w:t>ing</w:t>
      </w:r>
      <w:r w:rsidRPr="00B2125A">
        <w:rPr>
          <w:rFonts w:ascii="Twinkl" w:hAnsi="Twinkl" w:cs="Times New Roman"/>
          <w:sz w:val="17"/>
          <w:szCs w:val="17"/>
        </w:rPr>
        <w:t xml:space="preserve"> and subtract</w:t>
      </w:r>
      <w:r w:rsidR="00A22A8A">
        <w:rPr>
          <w:rFonts w:ascii="Twinkl" w:hAnsi="Twinkl" w:cs="Times New Roman"/>
          <w:sz w:val="17"/>
          <w:szCs w:val="17"/>
        </w:rPr>
        <w:t>ing</w:t>
      </w:r>
      <w:r w:rsidRPr="00B2125A">
        <w:rPr>
          <w:rFonts w:ascii="Twinkl" w:hAnsi="Twinkl" w:cs="Times New Roman"/>
          <w:sz w:val="17"/>
          <w:szCs w:val="17"/>
        </w:rPr>
        <w:t xml:space="preserve"> fractions </w:t>
      </w:r>
      <w:r w:rsidRPr="00B2125A">
        <w:rPr>
          <w:rFonts w:ascii="Twinkl" w:hAnsi="Twinkl" w:cs="Times New Roman"/>
          <w:sz w:val="17"/>
          <w:szCs w:val="17"/>
        </w:rPr>
        <w:t>with the same denominator within one whole using a range of representations and in a variety of contexts</w:t>
      </w:r>
      <w:r w:rsidR="00A22A8A">
        <w:rPr>
          <w:rFonts w:ascii="Twinkl" w:hAnsi="Twinkl" w:cs="Times New Roman"/>
          <w:sz w:val="17"/>
          <w:szCs w:val="17"/>
        </w:rPr>
        <w:t>.</w:t>
      </w:r>
    </w:p>
    <w:p w14:paraId="37A304A0" w14:textId="3EB6E331" w:rsidR="001B23F3" w:rsidRPr="00B2125A" w:rsidRDefault="001B23F3" w:rsidP="009A4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 xml:space="preserve">Multiplication and Division 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Y1</w:t>
      </w:r>
      <w:r w:rsidRPr="00B2125A">
        <w:rPr>
          <w:rFonts w:ascii="Twinkl" w:eastAsia="Times New Roman" w:hAnsi="Twinkl" w:cs="Times New Roman"/>
          <w:b/>
          <w:sz w:val="17"/>
          <w:szCs w:val="17"/>
          <w:lang w:val="en-US"/>
        </w:rPr>
        <w:t xml:space="preserve"> </w:t>
      </w:r>
      <w:r w:rsidR="00A22A8A">
        <w:rPr>
          <w:rFonts w:ascii="Twinkl" w:hAnsi="Twinkl" w:cs="Times New Roman"/>
          <w:sz w:val="17"/>
          <w:szCs w:val="17"/>
        </w:rPr>
        <w:t>Using</w:t>
      </w:r>
      <w:r w:rsidRPr="00B2125A">
        <w:rPr>
          <w:rFonts w:ascii="Twinkl" w:hAnsi="Twinkl" w:cs="Times New Roman"/>
          <w:sz w:val="17"/>
          <w:szCs w:val="17"/>
        </w:rPr>
        <w:t xml:space="preserve"> a n</w:t>
      </w:r>
      <w:r w:rsidR="00A22A8A">
        <w:rPr>
          <w:rFonts w:ascii="Twinkl" w:hAnsi="Twinkl" w:cs="Times New Roman"/>
          <w:sz w:val="17"/>
          <w:szCs w:val="17"/>
        </w:rPr>
        <w:t>umber line to count in twos, using</w:t>
      </w:r>
      <w:r w:rsidRPr="00B2125A">
        <w:rPr>
          <w:rFonts w:ascii="Twinkl" w:hAnsi="Twinkl" w:cs="Times New Roman"/>
          <w:sz w:val="17"/>
          <w:szCs w:val="17"/>
        </w:rPr>
        <w:t xml:space="preserve"> counting objects to doub</w:t>
      </w:r>
      <w:r w:rsidR="00A22A8A">
        <w:rPr>
          <w:rFonts w:ascii="Twinkl" w:hAnsi="Twinkl" w:cs="Times New Roman"/>
          <w:sz w:val="17"/>
          <w:szCs w:val="17"/>
        </w:rPr>
        <w:t>le and half amounts to 20, sharing</w:t>
      </w:r>
      <w:r w:rsidRPr="00B2125A">
        <w:rPr>
          <w:rFonts w:ascii="Twinkl" w:hAnsi="Twinkl" w:cs="Times New Roman"/>
          <w:sz w:val="17"/>
          <w:szCs w:val="17"/>
        </w:rPr>
        <w:t xml:space="preserve"> objects equally by counting how many in each group, Y2 Recall</w:t>
      </w:r>
      <w:r w:rsidR="00A22A8A">
        <w:rPr>
          <w:rFonts w:ascii="Twinkl" w:hAnsi="Twinkl" w:cs="Times New Roman"/>
          <w:sz w:val="17"/>
          <w:szCs w:val="17"/>
        </w:rPr>
        <w:t>ing and using</w:t>
      </w:r>
      <w:r w:rsidRPr="00B2125A">
        <w:rPr>
          <w:rFonts w:ascii="Twinkl" w:hAnsi="Twinkl" w:cs="Times New Roman"/>
          <w:sz w:val="17"/>
          <w:szCs w:val="17"/>
        </w:rPr>
        <w:t xml:space="preserve"> multiplication and division facts for the 2, 5 an</w:t>
      </w:r>
      <w:r w:rsidR="00A22A8A">
        <w:rPr>
          <w:rFonts w:ascii="Twinkl" w:hAnsi="Twinkl" w:cs="Times New Roman"/>
          <w:sz w:val="17"/>
          <w:szCs w:val="17"/>
        </w:rPr>
        <w:t>d 10 times tables, recognising</w:t>
      </w:r>
      <w:r w:rsidRPr="00B2125A">
        <w:rPr>
          <w:rFonts w:ascii="Twinkl" w:hAnsi="Twinkl" w:cs="Times New Roman"/>
          <w:sz w:val="17"/>
          <w:szCs w:val="17"/>
        </w:rPr>
        <w:t xml:space="preserve"> odd and even numbers, know</w:t>
      </w:r>
      <w:r w:rsidR="00A22A8A">
        <w:rPr>
          <w:rFonts w:ascii="Twinkl" w:hAnsi="Twinkl" w:cs="Times New Roman"/>
          <w:sz w:val="17"/>
          <w:szCs w:val="17"/>
        </w:rPr>
        <w:t>ing</w:t>
      </w:r>
      <w:r w:rsidRPr="00B2125A">
        <w:rPr>
          <w:rFonts w:ascii="Twinkl" w:hAnsi="Twinkl" w:cs="Times New Roman"/>
          <w:sz w:val="17"/>
          <w:szCs w:val="17"/>
        </w:rPr>
        <w:t xml:space="preserve"> that multiplication of two numbers can be done in any order (commutative) using an array and practical materials, Y3 </w:t>
      </w:r>
      <w:r w:rsidR="00A22A8A">
        <w:rPr>
          <w:rFonts w:ascii="Twinkl" w:eastAsia="Times New Roman" w:hAnsi="Twinkl" w:cs="Times New Roman"/>
          <w:sz w:val="17"/>
          <w:szCs w:val="17"/>
          <w:lang w:eastAsia="en-GB"/>
        </w:rPr>
        <w:t>Writing and calculating</w:t>
      </w: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 xml:space="preserve"> mathematical statements for multiplication and division including for two-digit numbers times on-digit numbers (grid method and chunking).</w:t>
      </w:r>
    </w:p>
    <w:p w14:paraId="493D67E7" w14:textId="77777777" w:rsidR="002F607E" w:rsidRDefault="002F607E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</w:p>
    <w:p w14:paraId="5FFAE521" w14:textId="12224F00" w:rsidR="001C6B07" w:rsidRPr="00B2125A" w:rsidRDefault="006205B2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PSH</w:t>
      </w:r>
      <w:r w:rsidR="00A112DA"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C</w:t>
      </w: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E</w:t>
      </w:r>
    </w:p>
    <w:p w14:paraId="6A33555D" w14:textId="12416DBC" w:rsidR="001B6C13" w:rsidRPr="00B2125A" w:rsidRDefault="001B6C13" w:rsidP="009A4D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Understand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that we belong to various groups and communities and that there are a range of national, regional, religious and ethnic identities in the UK.</w:t>
      </w:r>
    </w:p>
    <w:p w14:paraId="06684319" w14:textId="5EB72DD4" w:rsidR="001B6C13" w:rsidRPr="00B2125A" w:rsidRDefault="001B6C13" w:rsidP="009A4D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Understand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how we can contribute and improve our local and school environment and know the responsibilities we have.</w:t>
      </w:r>
    </w:p>
    <w:p w14:paraId="4B137BC9" w14:textId="3B71809F" w:rsidR="001B6C13" w:rsidRPr="00B2125A" w:rsidRDefault="001B6C13" w:rsidP="009A4D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Think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about the lives of people living in other places, and people with different values and customs by looking at the wider world, particularly with our link to </w:t>
      </w:r>
      <w:proofErr w:type="spellStart"/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Bukuya</w:t>
      </w:r>
      <w:proofErr w:type="spellEnd"/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</w:t>
      </w:r>
      <w:proofErr w:type="gramStart"/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school</w:t>
      </w:r>
      <w:proofErr w:type="gramEnd"/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in Uganda.</w:t>
      </w:r>
    </w:p>
    <w:p w14:paraId="356468E2" w14:textId="77777777" w:rsidR="002F607E" w:rsidRDefault="002F607E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</w:p>
    <w:p w14:paraId="5875C56A" w14:textId="53C7DC89" w:rsidR="000037D5" w:rsidRPr="00B2125A" w:rsidRDefault="000037D5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P.E.</w:t>
      </w:r>
    </w:p>
    <w:p w14:paraId="20063F74" w14:textId="1202B2FC" w:rsidR="00E96FE8" w:rsidRPr="00B2125A" w:rsidRDefault="00E96FE8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Athletics</w:t>
      </w:r>
    </w:p>
    <w:p w14:paraId="58A5AB67" w14:textId="7DD220A2" w:rsidR="00E96FE8" w:rsidRPr="00B2125A" w:rsidRDefault="00CF5628" w:rsidP="009A4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Develop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fundamental movement skills </w:t>
      </w:r>
      <w:r w:rsidR="00E96FE8" w:rsidRPr="00B2125A">
        <w:rPr>
          <w:rFonts w:ascii="Twinkl" w:eastAsia="Times New Roman" w:hAnsi="Twinkl" w:cs="Times New Roman"/>
          <w:sz w:val="17"/>
          <w:szCs w:val="17"/>
          <w:lang w:val="en-US"/>
        </w:rPr>
        <w:t>to extend agility, balance and coordination individually and in a team.</w:t>
      </w:r>
    </w:p>
    <w:p w14:paraId="7D9815F2" w14:textId="5130741C" w:rsidR="00E96FE8" w:rsidRPr="00B2125A" w:rsidRDefault="00E96FE8" w:rsidP="009A4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>Develop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techniques like running, jumping, throwing and catching, and apply</w:t>
      </w:r>
      <w:r w:rsidR="00A22A8A">
        <w:rPr>
          <w:rFonts w:ascii="Twinkl" w:eastAsia="Times New Roman" w:hAnsi="Twinkl" w:cs="Times New Roman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 these to a range of activities.</w:t>
      </w:r>
    </w:p>
    <w:p w14:paraId="17FCDBE8" w14:textId="6AB1480C" w:rsidR="00E96FE8" w:rsidRPr="00B2125A" w:rsidRDefault="00E96FE8" w:rsidP="009A4D9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African Dance</w:t>
      </w:r>
    </w:p>
    <w:p w14:paraId="19513183" w14:textId="1AE4E209" w:rsidR="003877AC" w:rsidRPr="00B2125A" w:rsidRDefault="003877AC" w:rsidP="009A4D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eastAsia="en-GB"/>
        </w:rPr>
      </w:pPr>
      <w:r w:rsidRPr="00B2125A">
        <w:rPr>
          <w:rFonts w:ascii="Twinkl" w:eastAsia="Times New Roman" w:hAnsi="Twinkl" w:cs="Times New Roman"/>
          <w:sz w:val="17"/>
          <w:szCs w:val="17"/>
        </w:rPr>
        <w:t>Perform</w:t>
      </w:r>
      <w:r w:rsidR="00A22A8A">
        <w:rPr>
          <w:rFonts w:ascii="Twinkl" w:eastAsia="Times New Roman" w:hAnsi="Twinkl" w:cs="Times New Roman"/>
          <w:sz w:val="17"/>
          <w:szCs w:val="17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</w:rPr>
        <w:t xml:space="preserve"> dances</w:t>
      </w:r>
      <w:r w:rsidR="00D25F44" w:rsidRPr="00B2125A">
        <w:rPr>
          <w:rFonts w:ascii="Twinkl" w:eastAsia="Times New Roman" w:hAnsi="Twinkl" w:cs="Times New Roman"/>
          <w:sz w:val="17"/>
          <w:szCs w:val="17"/>
        </w:rPr>
        <w:t xml:space="preserve"> using s</w:t>
      </w:r>
      <w:r w:rsidR="00A22A8A">
        <w:rPr>
          <w:rFonts w:ascii="Twinkl" w:eastAsia="Times New Roman" w:hAnsi="Twinkl" w:cs="Times New Roman"/>
          <w:sz w:val="17"/>
          <w:szCs w:val="17"/>
        </w:rPr>
        <w:t>imple movement patterns, composing</w:t>
      </w:r>
      <w:r w:rsidR="00D25F44" w:rsidRPr="00B2125A">
        <w:rPr>
          <w:rFonts w:ascii="Twinkl" w:eastAsia="Times New Roman" w:hAnsi="Twinkl" w:cs="Times New Roman"/>
          <w:sz w:val="17"/>
          <w:szCs w:val="17"/>
        </w:rPr>
        <w:t xml:space="preserve"> their own dances </w:t>
      </w: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 xml:space="preserve">that </w:t>
      </w:r>
      <w:r w:rsidR="00D25F44" w:rsidRPr="00B2125A">
        <w:rPr>
          <w:rFonts w:ascii="Twinkl" w:eastAsia="Times New Roman" w:hAnsi="Twinkl" w:cs="Times New Roman"/>
          <w:sz w:val="17"/>
          <w:szCs w:val="17"/>
          <w:lang w:eastAsia="en-GB"/>
        </w:rPr>
        <w:t>express and communicate</w:t>
      </w: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 xml:space="preserve"> moods, ideas and feelings, choosing and varying simple compositional ideas.</w:t>
      </w:r>
    </w:p>
    <w:p w14:paraId="49A73D5C" w14:textId="6FA0CA6A" w:rsidR="003B5875" w:rsidRPr="00B2125A" w:rsidRDefault="003877AC" w:rsidP="009A4D9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>Perform</w:t>
      </w:r>
      <w:r w:rsidR="00A22A8A">
        <w:rPr>
          <w:rFonts w:ascii="Twinkl" w:eastAsia="Times New Roman" w:hAnsi="Twinkl" w:cs="Times New Roman"/>
          <w:sz w:val="17"/>
          <w:szCs w:val="17"/>
          <w:lang w:eastAsia="en-GB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 xml:space="preserve"> dances with an awareness of rhythmic, dynamic and ex</w:t>
      </w:r>
      <w:r w:rsidR="00D25F44" w:rsidRPr="00B2125A">
        <w:rPr>
          <w:rFonts w:ascii="Twinkl" w:eastAsia="Times New Roman" w:hAnsi="Twinkl" w:cs="Times New Roman"/>
          <w:sz w:val="17"/>
          <w:szCs w:val="17"/>
          <w:lang w:eastAsia="en-GB"/>
        </w:rPr>
        <w:t>pressive qualities, on their own</w:t>
      </w:r>
      <w:r w:rsidR="00A22A8A">
        <w:rPr>
          <w:rFonts w:ascii="Twinkl" w:eastAsia="Times New Roman" w:hAnsi="Twinkl" w:cs="Times New Roman"/>
          <w:sz w:val="17"/>
          <w:szCs w:val="17"/>
          <w:lang w:eastAsia="en-GB"/>
        </w:rPr>
        <w:t>.</w:t>
      </w:r>
    </w:p>
    <w:p w14:paraId="194D412D" w14:textId="2E25DBC3" w:rsidR="003B5875" w:rsidRPr="00B2125A" w:rsidRDefault="00244FD8" w:rsidP="009A4D9C">
      <w:pPr>
        <w:spacing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Science</w:t>
      </w:r>
    </w:p>
    <w:p w14:paraId="2EC4985F" w14:textId="77777777" w:rsidR="00700EBC" w:rsidRPr="00700EBC" w:rsidRDefault="00A22A8A" w:rsidP="00700EB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>
        <w:rPr>
          <w:rFonts w:ascii="Twinkl" w:eastAsia="Calibri" w:hAnsi="Twinkl" w:cs="Times New Roman"/>
          <w:sz w:val="17"/>
          <w:szCs w:val="17"/>
        </w:rPr>
        <w:t>Describing</w:t>
      </w:r>
      <w:r w:rsidR="00875EB0" w:rsidRPr="00B2125A">
        <w:rPr>
          <w:rFonts w:ascii="Twinkl" w:eastAsia="Calibri" w:hAnsi="Twinkl" w:cs="Times New Roman"/>
          <w:sz w:val="17"/>
          <w:szCs w:val="17"/>
        </w:rPr>
        <w:t xml:space="preserve"> the simple functions of the basic parts of the digestive system in humans.</w:t>
      </w:r>
    </w:p>
    <w:p w14:paraId="418B7761" w14:textId="77777777" w:rsidR="00700EBC" w:rsidRPr="00700EBC" w:rsidRDefault="00875EB0" w:rsidP="00700EB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700EBC">
        <w:rPr>
          <w:rFonts w:ascii="Twinkl" w:eastAsia="Calibri" w:hAnsi="Twinkl" w:cs="Times New Roman"/>
          <w:sz w:val="17"/>
          <w:szCs w:val="17"/>
        </w:rPr>
        <w:t>Identify</w:t>
      </w:r>
      <w:r w:rsidR="00A22A8A" w:rsidRPr="00700EBC">
        <w:rPr>
          <w:rFonts w:ascii="Twinkl" w:eastAsia="Calibri" w:hAnsi="Twinkl" w:cs="Times New Roman"/>
          <w:sz w:val="17"/>
          <w:szCs w:val="17"/>
        </w:rPr>
        <w:t>ing</w:t>
      </w:r>
      <w:r w:rsidRPr="00700EBC">
        <w:rPr>
          <w:rFonts w:ascii="Twinkl" w:eastAsia="Calibri" w:hAnsi="Twinkl" w:cs="Times New Roman"/>
          <w:sz w:val="17"/>
          <w:szCs w:val="17"/>
        </w:rPr>
        <w:t xml:space="preserve"> the different types of teeth in humans and their simple functions.</w:t>
      </w:r>
    </w:p>
    <w:p w14:paraId="7A35D710" w14:textId="77777777" w:rsidR="00700EBC" w:rsidRPr="00700EBC" w:rsidRDefault="00A22A8A" w:rsidP="00700EB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700EBC">
        <w:rPr>
          <w:rFonts w:ascii="Twinkl" w:eastAsia="Calibri" w:hAnsi="Twinkl" w:cs="Times New Roman"/>
          <w:sz w:val="17"/>
          <w:szCs w:val="17"/>
        </w:rPr>
        <w:t>Understanding that d</w:t>
      </w:r>
      <w:r w:rsidR="00875EB0" w:rsidRPr="00700EBC">
        <w:rPr>
          <w:rFonts w:ascii="Twinkl" w:eastAsia="Calibri" w:hAnsi="Twinkl" w:cs="Times New Roman"/>
          <w:sz w:val="17"/>
          <w:szCs w:val="17"/>
        </w:rPr>
        <w:t>ifferent animals are adapted to eat different foods.</w:t>
      </w:r>
    </w:p>
    <w:p w14:paraId="5A532CA9" w14:textId="0C4CD28B" w:rsidR="00B2125A" w:rsidRPr="00700EBC" w:rsidRDefault="00A22A8A" w:rsidP="00700EB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700EBC">
        <w:rPr>
          <w:rFonts w:ascii="Twinkl" w:eastAsia="Calibri" w:hAnsi="Twinkl" w:cs="Times New Roman"/>
          <w:sz w:val="17"/>
          <w:szCs w:val="17"/>
        </w:rPr>
        <w:t>Understanding that f</w:t>
      </w:r>
      <w:r w:rsidR="00875EB0" w:rsidRPr="00700EBC">
        <w:rPr>
          <w:rFonts w:ascii="Twinkl" w:eastAsia="Calibri" w:hAnsi="Twinkl" w:cs="Times New Roman"/>
          <w:sz w:val="17"/>
          <w:szCs w:val="17"/>
        </w:rPr>
        <w:t>ood is broken down by t</w:t>
      </w:r>
      <w:r w:rsidRPr="00700EBC">
        <w:rPr>
          <w:rFonts w:ascii="Twinkl" w:eastAsia="Calibri" w:hAnsi="Twinkl" w:cs="Times New Roman"/>
          <w:sz w:val="17"/>
          <w:szCs w:val="17"/>
        </w:rPr>
        <w:t>he teeth and further in the</w:t>
      </w:r>
      <w:r w:rsidR="00875EB0" w:rsidRPr="00700EBC">
        <w:rPr>
          <w:rFonts w:ascii="Twinkl" w:eastAsia="Calibri" w:hAnsi="Twinkl" w:cs="Times New Roman"/>
          <w:sz w:val="17"/>
          <w:szCs w:val="17"/>
        </w:rPr>
        <w:t xml:space="preserve"> intestines where nutrients go into the blood.</w:t>
      </w:r>
    </w:p>
    <w:p w14:paraId="47D12D41" w14:textId="2392C012" w:rsidR="00D25F44" w:rsidRPr="00B2125A" w:rsidRDefault="007E5DC0" w:rsidP="00700EBC">
      <w:pPr>
        <w:spacing w:after="0" w:line="240" w:lineRule="auto"/>
        <w:jc w:val="both"/>
        <w:rPr>
          <w:rFonts w:ascii="Twinkl" w:eastAsia="Calibri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>R.E</w:t>
      </w:r>
    </w:p>
    <w:p w14:paraId="210C76CF" w14:textId="34D321DB" w:rsidR="00661974" w:rsidRPr="00B2125A" w:rsidRDefault="00700EBC" w:rsidP="00700E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winkl" w:hAnsi="Twinkl" w:cs="Calibri"/>
          <w:b/>
          <w:color w:val="000000"/>
          <w:sz w:val="17"/>
          <w:szCs w:val="17"/>
        </w:rPr>
      </w:pPr>
      <w:r>
        <w:rPr>
          <w:rFonts w:ascii="Twinkl" w:hAnsi="Twinkl" w:cs="Calibri"/>
          <w:sz w:val="17"/>
          <w:szCs w:val="17"/>
        </w:rPr>
        <w:t>Describing</w:t>
      </w:r>
      <w:r w:rsidR="00661974" w:rsidRPr="00B2125A">
        <w:rPr>
          <w:rFonts w:ascii="Twinkl" w:hAnsi="Twinkl" w:cs="Calibri"/>
          <w:sz w:val="17"/>
          <w:szCs w:val="17"/>
        </w:rPr>
        <w:t xml:space="preserve"> why rules are important and how we feel when they are broken.</w:t>
      </w:r>
      <w:r w:rsidR="006753B2" w:rsidRPr="00B2125A">
        <w:rPr>
          <w:rFonts w:ascii="Twinkl" w:hAnsi="Twinkl" w:cs="Calibri"/>
          <w:sz w:val="17"/>
          <w:szCs w:val="17"/>
        </w:rPr>
        <w:t xml:space="preserve"> Learn</w:t>
      </w:r>
      <w:r>
        <w:rPr>
          <w:rFonts w:ascii="Twinkl" w:hAnsi="Twinkl" w:cs="Calibri"/>
          <w:sz w:val="17"/>
          <w:szCs w:val="17"/>
        </w:rPr>
        <w:t>ing</w:t>
      </w:r>
      <w:r w:rsidR="006753B2" w:rsidRPr="00B2125A">
        <w:rPr>
          <w:rFonts w:ascii="Twinkl" w:hAnsi="Twinkl" w:cs="Calibri"/>
          <w:sz w:val="17"/>
          <w:szCs w:val="17"/>
        </w:rPr>
        <w:t xml:space="preserve"> about </w:t>
      </w:r>
      <w:r w:rsidR="00661974" w:rsidRPr="00B2125A">
        <w:rPr>
          <w:rFonts w:ascii="Twinkl" w:hAnsi="Twinkl" w:cs="Calibri"/>
          <w:sz w:val="17"/>
          <w:szCs w:val="17"/>
        </w:rPr>
        <w:t xml:space="preserve">some Jewish and </w:t>
      </w:r>
      <w:r w:rsidR="00661974" w:rsidRPr="00B2125A">
        <w:rPr>
          <w:rFonts w:ascii="Twinkl" w:hAnsi="Twinkl" w:cs="Calibri"/>
          <w:sz w:val="17"/>
          <w:szCs w:val="17"/>
        </w:rPr>
        <w:t>Christian rules,</w:t>
      </w:r>
      <w:r w:rsidR="006753B2" w:rsidRPr="00B2125A">
        <w:rPr>
          <w:rFonts w:ascii="Twinkl" w:hAnsi="Twinkl" w:cs="Calibri"/>
          <w:sz w:val="17"/>
          <w:szCs w:val="17"/>
        </w:rPr>
        <w:t xml:space="preserve"> including t</w:t>
      </w:r>
      <w:r>
        <w:rPr>
          <w:rFonts w:ascii="Twinkl" w:hAnsi="Twinkl" w:cs="Calibri"/>
          <w:sz w:val="17"/>
          <w:szCs w:val="17"/>
        </w:rPr>
        <w:t>he Ten Commandments and describing</w:t>
      </w:r>
      <w:r w:rsidR="006753B2" w:rsidRPr="00B2125A">
        <w:rPr>
          <w:rFonts w:ascii="Twinkl" w:hAnsi="Twinkl" w:cs="Calibri"/>
          <w:sz w:val="17"/>
          <w:szCs w:val="17"/>
        </w:rPr>
        <w:t xml:space="preserve"> the importance of these in Christian and Jewish life.</w:t>
      </w:r>
    </w:p>
    <w:p w14:paraId="57EB8347" w14:textId="4790AEFA" w:rsidR="00661974" w:rsidRPr="00B2125A" w:rsidRDefault="006753B2" w:rsidP="00700E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winkl" w:hAnsi="Twinkl" w:cs="Calibri"/>
          <w:b/>
          <w:color w:val="000000"/>
          <w:sz w:val="17"/>
          <w:szCs w:val="17"/>
        </w:rPr>
      </w:pPr>
      <w:r w:rsidRPr="00B2125A">
        <w:rPr>
          <w:rFonts w:ascii="Twinkl" w:hAnsi="Twinkl" w:cs="Calibri"/>
          <w:sz w:val="17"/>
          <w:szCs w:val="17"/>
        </w:rPr>
        <w:t>Look</w:t>
      </w:r>
      <w:r w:rsidR="00700EBC">
        <w:rPr>
          <w:rFonts w:ascii="Twinkl" w:hAnsi="Twinkl" w:cs="Calibri"/>
          <w:sz w:val="17"/>
          <w:szCs w:val="17"/>
        </w:rPr>
        <w:t>ing</w:t>
      </w:r>
      <w:r w:rsidRPr="00B2125A">
        <w:rPr>
          <w:rFonts w:ascii="Twinkl" w:hAnsi="Twinkl" w:cs="Calibri"/>
          <w:sz w:val="17"/>
          <w:szCs w:val="17"/>
        </w:rPr>
        <w:t xml:space="preserve"> at</w:t>
      </w:r>
      <w:r w:rsidR="00661974" w:rsidRPr="00B2125A">
        <w:rPr>
          <w:rFonts w:ascii="Twinkl" w:hAnsi="Twinkl" w:cs="Calibri"/>
          <w:sz w:val="17"/>
          <w:szCs w:val="17"/>
        </w:rPr>
        <w:t xml:space="preserve"> some Jewish artefacts and how they help Jewish people follow the rules.</w:t>
      </w:r>
    </w:p>
    <w:p w14:paraId="1E06BBF0" w14:textId="3ACA3DEB" w:rsidR="00661974" w:rsidRPr="00B2125A" w:rsidRDefault="00700EBC" w:rsidP="00700EBC">
      <w:pPr>
        <w:pStyle w:val="ListParagraph"/>
        <w:numPr>
          <w:ilvl w:val="0"/>
          <w:numId w:val="18"/>
        </w:numPr>
        <w:spacing w:after="0" w:line="240" w:lineRule="auto"/>
        <w:ind w:left="426" w:hanging="426"/>
        <w:rPr>
          <w:rFonts w:ascii="Twinkl" w:hAnsi="Twinkl"/>
          <w:sz w:val="17"/>
          <w:szCs w:val="17"/>
        </w:rPr>
      </w:pPr>
      <w:r>
        <w:rPr>
          <w:rFonts w:ascii="Twinkl" w:hAnsi="Twinkl"/>
          <w:sz w:val="17"/>
          <w:szCs w:val="17"/>
        </w:rPr>
        <w:t>Describing</w:t>
      </w:r>
      <w:r w:rsidR="00661974" w:rsidRPr="00B2125A">
        <w:rPr>
          <w:rFonts w:ascii="Twinkl" w:hAnsi="Twinkl"/>
          <w:sz w:val="17"/>
          <w:szCs w:val="17"/>
        </w:rPr>
        <w:t xml:space="preserve"> why Christians follow rules that Jesus teaches an</w:t>
      </w:r>
      <w:r w:rsidR="006753B2" w:rsidRPr="00B2125A">
        <w:rPr>
          <w:rFonts w:ascii="Twinkl" w:hAnsi="Twinkl"/>
          <w:sz w:val="17"/>
          <w:szCs w:val="17"/>
        </w:rPr>
        <w:t>d how it impacts on their lives.</w:t>
      </w:r>
    </w:p>
    <w:p w14:paraId="0E643890" w14:textId="77777777" w:rsidR="002F607E" w:rsidRDefault="002F607E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</w:p>
    <w:p w14:paraId="6D8FB454" w14:textId="68187C44" w:rsidR="008B71BF" w:rsidRPr="00B2125A" w:rsidRDefault="008B71BF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>DT</w:t>
      </w:r>
    </w:p>
    <w:p w14:paraId="41F74064" w14:textId="149AB7AF" w:rsidR="00CF5628" w:rsidRPr="00B2125A" w:rsidRDefault="00CF5628" w:rsidP="00700E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Design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 and making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 purposeful, functional and appealing fruit salad based on design criteria, using a selection of materials and equipment suitable for the task, whilst following procedures of health, safety and hygiene. </w:t>
      </w:r>
    </w:p>
    <w:p w14:paraId="20A3A960" w14:textId="77777777" w:rsidR="002F607E" w:rsidRDefault="002F607E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</w:p>
    <w:p w14:paraId="5A33A912" w14:textId="35DAA974" w:rsidR="008B71BF" w:rsidRPr="00B2125A" w:rsidRDefault="008B71BF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 xml:space="preserve">Art and Design </w:t>
      </w:r>
    </w:p>
    <w:p w14:paraId="1241C680" w14:textId="792C679F" w:rsidR="003877AC" w:rsidRPr="00B2125A" w:rsidRDefault="000D4DD9" w:rsidP="00700E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hAnsi="Twinkl" w:cs="Times New Roman"/>
          <w:sz w:val="17"/>
          <w:szCs w:val="17"/>
        </w:rPr>
      </w:pPr>
      <w:r w:rsidRPr="00B2125A">
        <w:rPr>
          <w:rFonts w:ascii="Twinkl" w:hAnsi="Twinkl" w:cs="Times New Roman"/>
          <w:sz w:val="17"/>
          <w:szCs w:val="17"/>
        </w:rPr>
        <w:t>C</w:t>
      </w:r>
      <w:r w:rsidR="00700EBC">
        <w:rPr>
          <w:rFonts w:ascii="Twinkl" w:hAnsi="Twinkl" w:cs="Times New Roman"/>
          <w:sz w:val="17"/>
          <w:szCs w:val="17"/>
        </w:rPr>
        <w:t>reating</w:t>
      </w:r>
      <w:r w:rsidR="003877AC" w:rsidRPr="00B2125A">
        <w:rPr>
          <w:rFonts w:ascii="Twinkl" w:hAnsi="Twinkl" w:cs="Times New Roman"/>
          <w:sz w:val="17"/>
          <w:szCs w:val="17"/>
        </w:rPr>
        <w:t xml:space="preserve"> </w:t>
      </w:r>
      <w:r w:rsidRPr="00B2125A">
        <w:rPr>
          <w:rFonts w:ascii="Twinkl" w:hAnsi="Twinkl" w:cs="Times New Roman"/>
          <w:sz w:val="17"/>
          <w:szCs w:val="17"/>
        </w:rPr>
        <w:t>a recycled sculpture similar to those in Uganda.</w:t>
      </w:r>
      <w:r w:rsidR="003877AC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</w:t>
      </w:r>
    </w:p>
    <w:p w14:paraId="77C744EB" w14:textId="4376E6C9" w:rsidR="003877AC" w:rsidRPr="00B2125A" w:rsidRDefault="003877AC" w:rsidP="00700EBC">
      <w:pPr>
        <w:pStyle w:val="ListParagraph"/>
        <w:numPr>
          <w:ilvl w:val="0"/>
          <w:numId w:val="6"/>
        </w:numPr>
        <w:spacing w:after="0" w:line="240" w:lineRule="auto"/>
        <w:rPr>
          <w:rFonts w:ascii="Twinkl" w:eastAsia="Times New Roman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>Explain</w:t>
      </w:r>
      <w:r w:rsidR="00700EBC">
        <w:rPr>
          <w:rFonts w:ascii="Twinkl" w:eastAsia="Times New Roman" w:hAnsi="Twinkl" w:cs="Times New Roman"/>
          <w:sz w:val="17"/>
          <w:szCs w:val="17"/>
          <w:lang w:eastAsia="en-GB"/>
        </w:rPr>
        <w:t>ing</w:t>
      </w:r>
      <w:r w:rsidRPr="00B2125A">
        <w:rPr>
          <w:rFonts w:ascii="Twinkl" w:eastAsia="Times New Roman" w:hAnsi="Twinkl" w:cs="Times New Roman"/>
          <w:sz w:val="17"/>
          <w:szCs w:val="17"/>
          <w:lang w:eastAsia="en-GB"/>
        </w:rPr>
        <w:t xml:space="preserve"> how they created their work considering </w:t>
      </w:r>
      <w:r w:rsidRPr="00B2125A">
        <w:rPr>
          <w:rFonts w:ascii="Twinkl" w:eastAsia="Times New Roman" w:hAnsi="Twinkl" w:cs="Times New Roman"/>
          <w:sz w:val="17"/>
          <w:szCs w:val="17"/>
        </w:rPr>
        <w:t xml:space="preserve">elements of shape, texture and colour. </w:t>
      </w:r>
    </w:p>
    <w:p w14:paraId="334F3BBD" w14:textId="77777777" w:rsidR="002F607E" w:rsidRDefault="002F607E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</w:p>
    <w:p w14:paraId="68E8C614" w14:textId="7FEFF321" w:rsidR="008B71BF" w:rsidRPr="00B2125A" w:rsidRDefault="008B71BF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 xml:space="preserve">Geography </w:t>
      </w:r>
    </w:p>
    <w:p w14:paraId="0E70C878" w14:textId="4A858945" w:rsidR="00D25F44" w:rsidRPr="002F607E" w:rsidRDefault="00D25F44" w:rsidP="00700EBC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Naming and locating the </w:t>
      </w:r>
      <w:r w:rsidR="000025B9"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world’s</w:t>
      </w:r>
      <w:r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continents and oceans</w:t>
      </w:r>
      <w:r w:rsidR="00937E3A"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and some countries</w:t>
      </w:r>
      <w:r w:rsidR="000025B9"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, cities and towns</w:t>
      </w:r>
      <w:r w:rsidR="00937E3A" w:rsidRPr="002F607E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.</w:t>
      </w:r>
    </w:p>
    <w:p w14:paraId="20E1E994" w14:textId="65F96402" w:rsidR="00D25F44" w:rsidRPr="00B2125A" w:rsidRDefault="00D25F44" w:rsidP="00700EBC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Looking at similarities of human and physical geography between UK and Uganda </w:t>
      </w:r>
      <w:r w:rsidR="00937E3A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by looking at maps</w:t>
      </w:r>
      <w:r w:rsidR="000025B9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and atlases</w:t>
      </w:r>
      <w:r w:rsidR="00937E3A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.</w:t>
      </w:r>
    </w:p>
    <w:p w14:paraId="36CDA3D7" w14:textId="77777777" w:rsidR="002F607E" w:rsidRPr="002F607E" w:rsidRDefault="00875EB0" w:rsidP="00700EBC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Twinkl" w:eastAsia="Times New Roman" w:hAnsi="Twinkl" w:cs="Times New Roman"/>
          <w:color w:val="000000"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Comparing </w:t>
      </w:r>
      <w:proofErr w:type="spellStart"/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Buku</w:t>
      </w:r>
      <w:r w:rsidR="00D25F44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ya</w:t>
      </w:r>
      <w:proofErr w:type="spellEnd"/>
      <w:r w:rsidR="00D25F44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School to Kampala city in Uganda and investigating typical life in Uganda. </w:t>
      </w:r>
    </w:p>
    <w:p w14:paraId="7D77B86D" w14:textId="77777777" w:rsidR="002F607E" w:rsidRDefault="002F607E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</w:p>
    <w:p w14:paraId="447B0608" w14:textId="6C686F03" w:rsidR="001675C3" w:rsidRPr="002F607E" w:rsidRDefault="001675C3" w:rsidP="00700EBC">
      <w:p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u w:val="single"/>
          <w:lang w:val="en-US"/>
        </w:rPr>
      </w:pPr>
      <w:r w:rsidRPr="002F607E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>Computing</w:t>
      </w:r>
    </w:p>
    <w:p w14:paraId="77CB04FD" w14:textId="102A1075" w:rsidR="001675C3" w:rsidRPr="00B2125A" w:rsidRDefault="00700EBC" w:rsidP="00700E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Using</w:t>
      </w:r>
      <w:r w:rsidR="001675C3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graphing programs to plot data to create pictograms and other graphs and interpret the graphs by answering simple questions.</w:t>
      </w:r>
    </w:p>
    <w:p w14:paraId="54B14D49" w14:textId="3FAC8AC1" w:rsidR="001675C3" w:rsidRPr="00B2125A" w:rsidRDefault="00700EBC" w:rsidP="00700E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Using</w:t>
      </w:r>
      <w:r w:rsidR="001675C3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 prepared spreadsheet to enter and select data.</w:t>
      </w:r>
    </w:p>
    <w:p w14:paraId="7E5CD6CD" w14:textId="77777777" w:rsidR="002F607E" w:rsidRDefault="002F607E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</w:p>
    <w:p w14:paraId="52BF5C4F" w14:textId="74EB34FD" w:rsidR="00D5641F" w:rsidRPr="00B2125A" w:rsidRDefault="007E5DC0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color w:val="000000"/>
          <w:sz w:val="17"/>
          <w:szCs w:val="17"/>
          <w:u w:val="single"/>
          <w:lang w:val="en-US"/>
        </w:rPr>
        <w:t xml:space="preserve">Music </w:t>
      </w:r>
    </w:p>
    <w:p w14:paraId="5ECF234D" w14:textId="2DB06014" w:rsidR="00CC257D" w:rsidRPr="00B2125A" w:rsidRDefault="00CC257D" w:rsidP="00700E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Listen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to and perform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simple African songs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.</w:t>
      </w:r>
    </w:p>
    <w:p w14:paraId="50C9456E" w14:textId="01757C1A" w:rsidR="00CC257D" w:rsidRPr="00B2125A" w:rsidRDefault="00CC257D" w:rsidP="00700E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Listen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to, copy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and repeat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simple rhythmic patterns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.</w:t>
      </w:r>
    </w:p>
    <w:p w14:paraId="208A641A" w14:textId="7C52BDB9" w:rsidR="00CC257D" w:rsidRPr="00B2125A" w:rsidRDefault="00F4359B" w:rsidP="00700E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7"/>
          <w:szCs w:val="17"/>
          <w:lang w:val="en-US"/>
        </w:rPr>
      </w:pPr>
      <w:r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C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hoosing</w:t>
      </w:r>
      <w:r w:rsidR="00CC257D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, 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creating</w:t>
      </w:r>
      <w:r w:rsidR="00CC257D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and remember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ing</w:t>
      </w:r>
      <w:r w:rsidR="00CC257D" w:rsidRPr="00B2125A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 xml:space="preserve"> rhythmic patterns, keeping to a steady beat</w:t>
      </w:r>
      <w:r w:rsidR="00700EBC">
        <w:rPr>
          <w:rFonts w:ascii="Twinkl" w:eastAsia="Times New Roman" w:hAnsi="Twinkl" w:cs="Times New Roman"/>
          <w:color w:val="000000"/>
          <w:sz w:val="17"/>
          <w:szCs w:val="17"/>
          <w:lang w:val="en-US"/>
        </w:rPr>
        <w:t>.</w:t>
      </w:r>
    </w:p>
    <w:p w14:paraId="58061946" w14:textId="77777777" w:rsidR="00B2125A" w:rsidRDefault="00B2125A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</w:p>
    <w:p w14:paraId="3695ECC6" w14:textId="453687D7" w:rsidR="00DF77F8" w:rsidRPr="00B2125A" w:rsidRDefault="00A163EC" w:rsidP="00700EBC">
      <w:pPr>
        <w:spacing w:after="0" w:line="240" w:lineRule="auto"/>
        <w:jc w:val="both"/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Role Play Corner</w:t>
      </w:r>
    </w:p>
    <w:p w14:paraId="7E5BFF7F" w14:textId="575F3F99" w:rsidR="00B2125A" w:rsidRDefault="00BC4742" w:rsidP="00700EBC">
      <w:pPr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sz w:val="17"/>
          <w:szCs w:val="17"/>
          <w:lang w:val="en-US"/>
        </w:rPr>
        <w:t xml:space="preserve">Travel agents </w:t>
      </w:r>
    </w:p>
    <w:p w14:paraId="7C17A27A" w14:textId="77777777" w:rsidR="00700EBC" w:rsidRDefault="00700EBC" w:rsidP="00700EBC">
      <w:pPr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val="en-US"/>
        </w:rPr>
      </w:pPr>
    </w:p>
    <w:p w14:paraId="5A5E7255" w14:textId="4AA97148" w:rsidR="00BC4742" w:rsidRPr="00B2125A" w:rsidRDefault="00BC4742" w:rsidP="00700EBC">
      <w:pPr>
        <w:spacing w:after="0" w:line="240" w:lineRule="auto"/>
        <w:jc w:val="both"/>
        <w:rPr>
          <w:rFonts w:ascii="Twinkl" w:eastAsia="Times New Roman" w:hAnsi="Twinkl" w:cs="Times New Roman"/>
          <w:sz w:val="17"/>
          <w:szCs w:val="17"/>
          <w:lang w:val="en-US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val="en-US"/>
        </w:rPr>
        <w:t>Vocabulary</w:t>
      </w:r>
    </w:p>
    <w:p w14:paraId="08E6D719" w14:textId="7F57E18A" w:rsidR="000025B9" w:rsidRDefault="00B2125A" w:rsidP="00700EBC">
      <w:pPr>
        <w:spacing w:after="0" w:line="240" w:lineRule="auto"/>
        <w:rPr>
          <w:rFonts w:ascii="Twinkl" w:hAnsi="Twinkl" w:cs="Times New Roman"/>
          <w:sz w:val="17"/>
          <w:szCs w:val="17"/>
        </w:rPr>
      </w:pPr>
      <w:r w:rsidRPr="00B2125A">
        <w:rPr>
          <w:rFonts w:ascii="Twinkl" w:eastAsia="Times New Roman" w:hAnsi="Twinkl" w:cs="Times New Roman"/>
          <w:b/>
          <w:sz w:val="17"/>
          <w:szCs w:val="17"/>
          <w:u w:val="single"/>
          <w:lang w:eastAsia="en-GB"/>
        </w:rPr>
        <w:t>Science</w:t>
      </w:r>
      <w:r>
        <w:rPr>
          <w:rFonts w:ascii="Twinkl" w:eastAsia="Times New Roman" w:hAnsi="Twinkl" w:cs="Times New Roman"/>
          <w:sz w:val="17"/>
          <w:szCs w:val="17"/>
          <w:lang w:eastAsia="en-GB"/>
        </w:rPr>
        <w:t xml:space="preserve">: </w:t>
      </w:r>
      <w:r w:rsidR="00875EB0" w:rsidRPr="00B2125A">
        <w:rPr>
          <w:rFonts w:ascii="Twinkl" w:eastAsia="Times New Roman" w:hAnsi="Twinkl" w:cs="Times New Roman"/>
          <w:sz w:val="17"/>
          <w:szCs w:val="17"/>
          <w:lang w:eastAsia="en-GB"/>
        </w:rPr>
        <w:t>teeth, tooth decay, function, baby (milk) teeth, adult teeth, incisor, canine, premolar, molar, wisdom teeth,</w:t>
      </w:r>
      <w:r w:rsidR="00875EB0" w:rsidRPr="00B2125A">
        <w:rPr>
          <w:rFonts w:ascii="Twinkl" w:hAnsi="Twinkl" w:cs="Times New Roman"/>
          <w:sz w:val="17"/>
          <w:szCs w:val="17"/>
        </w:rPr>
        <w:t xml:space="preserve"> digest, digestion, digestive system, nutrients, organ, mouth, tongue, salivary gland, saliva, oesopha</w:t>
      </w:r>
      <w:bookmarkStart w:id="0" w:name="_GoBack"/>
      <w:bookmarkEnd w:id="0"/>
      <w:r w:rsidR="00875EB0" w:rsidRPr="00B2125A">
        <w:rPr>
          <w:rFonts w:ascii="Twinkl" w:hAnsi="Twinkl" w:cs="Times New Roman"/>
          <w:sz w:val="17"/>
          <w:szCs w:val="17"/>
        </w:rPr>
        <w:t>gus, stomach, liver, gall bladder, pancreas, duodenum, small intestine, large intestine, r</w:t>
      </w:r>
      <w:r w:rsidR="000025B9" w:rsidRPr="00B2125A">
        <w:rPr>
          <w:rFonts w:ascii="Twinkl" w:hAnsi="Twinkl" w:cs="Times New Roman"/>
          <w:sz w:val="17"/>
          <w:szCs w:val="17"/>
        </w:rPr>
        <w:t>ectum, anus, faeces (poo), bile.</w:t>
      </w:r>
    </w:p>
    <w:p w14:paraId="461D1A4D" w14:textId="63E5E699" w:rsidR="0088119C" w:rsidRPr="000F079B" w:rsidRDefault="00B2125A" w:rsidP="000F079B">
      <w:pPr>
        <w:spacing w:after="0" w:line="240" w:lineRule="auto"/>
        <w:rPr>
          <w:rFonts w:ascii="Twinkl" w:hAnsi="Twinkl" w:cs="Times New Roman"/>
          <w:sz w:val="17"/>
          <w:szCs w:val="17"/>
        </w:rPr>
      </w:pPr>
      <w:r>
        <w:rPr>
          <w:rFonts w:ascii="Twinkl" w:hAnsi="Twinkl" w:cs="Times New Roman"/>
          <w:b/>
          <w:sz w:val="17"/>
          <w:szCs w:val="17"/>
          <w:u w:val="single"/>
        </w:rPr>
        <w:t xml:space="preserve">Geography: </w:t>
      </w:r>
      <w:r>
        <w:rPr>
          <w:rFonts w:ascii="Twinkl" w:hAnsi="Twinkl" w:cs="Times New Roman"/>
          <w:sz w:val="17"/>
          <w:szCs w:val="17"/>
        </w:rPr>
        <w:t>continent, country, city, town, ocean, human geography, physical geography, map, atlas.</w:t>
      </w:r>
    </w:p>
    <w:sectPr w:rsidR="0088119C" w:rsidRPr="000F079B" w:rsidSect="00700EBC">
      <w:pgSz w:w="16838" w:h="11906" w:orient="landscape" w:code="9"/>
      <w:pgMar w:top="284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F3ED8"/>
    <w:multiLevelType w:val="hybridMultilevel"/>
    <w:tmpl w:val="F4BE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A2F"/>
    <w:multiLevelType w:val="hybridMultilevel"/>
    <w:tmpl w:val="61F2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8069F"/>
    <w:multiLevelType w:val="hybridMultilevel"/>
    <w:tmpl w:val="6698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C319F"/>
    <w:multiLevelType w:val="hybridMultilevel"/>
    <w:tmpl w:val="9642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7469"/>
    <w:multiLevelType w:val="hybridMultilevel"/>
    <w:tmpl w:val="66565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9391A"/>
    <w:multiLevelType w:val="hybridMultilevel"/>
    <w:tmpl w:val="9EBCF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77F6C"/>
    <w:multiLevelType w:val="hybridMultilevel"/>
    <w:tmpl w:val="57D84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1567F"/>
    <w:multiLevelType w:val="hybridMultilevel"/>
    <w:tmpl w:val="FAB21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41F63"/>
    <w:multiLevelType w:val="hybridMultilevel"/>
    <w:tmpl w:val="93BC3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0A72958"/>
    <w:multiLevelType w:val="hybridMultilevel"/>
    <w:tmpl w:val="9864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A1AF6"/>
    <w:multiLevelType w:val="hybridMultilevel"/>
    <w:tmpl w:val="ED568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B140F"/>
    <w:multiLevelType w:val="hybridMultilevel"/>
    <w:tmpl w:val="721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21BB"/>
    <w:multiLevelType w:val="hybridMultilevel"/>
    <w:tmpl w:val="8C0A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5D8B"/>
    <w:multiLevelType w:val="hybridMultilevel"/>
    <w:tmpl w:val="1E68BEDC"/>
    <w:lvl w:ilvl="0" w:tplc="93E0647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75DA2"/>
    <w:multiLevelType w:val="hybridMultilevel"/>
    <w:tmpl w:val="BA40D7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25B9"/>
    <w:rsid w:val="000037D5"/>
    <w:rsid w:val="00003AAD"/>
    <w:rsid w:val="0003175B"/>
    <w:rsid w:val="00052944"/>
    <w:rsid w:val="00053883"/>
    <w:rsid w:val="00053FA9"/>
    <w:rsid w:val="00056B4E"/>
    <w:rsid w:val="00060695"/>
    <w:rsid w:val="0006590A"/>
    <w:rsid w:val="00073482"/>
    <w:rsid w:val="00076395"/>
    <w:rsid w:val="00083ABA"/>
    <w:rsid w:val="00096395"/>
    <w:rsid w:val="000C0A71"/>
    <w:rsid w:val="000D4DD9"/>
    <w:rsid w:val="000F079B"/>
    <w:rsid w:val="000F0DFF"/>
    <w:rsid w:val="00130CD8"/>
    <w:rsid w:val="00134E13"/>
    <w:rsid w:val="00136363"/>
    <w:rsid w:val="00143ADD"/>
    <w:rsid w:val="00166B32"/>
    <w:rsid w:val="001675C3"/>
    <w:rsid w:val="00194597"/>
    <w:rsid w:val="001B1EA8"/>
    <w:rsid w:val="001B23F3"/>
    <w:rsid w:val="001B6C13"/>
    <w:rsid w:val="001C1810"/>
    <w:rsid w:val="001C6B07"/>
    <w:rsid w:val="001F1584"/>
    <w:rsid w:val="00244FD8"/>
    <w:rsid w:val="00267B28"/>
    <w:rsid w:val="00270E77"/>
    <w:rsid w:val="002877EA"/>
    <w:rsid w:val="002909F8"/>
    <w:rsid w:val="002B6A2C"/>
    <w:rsid w:val="002C1893"/>
    <w:rsid w:val="002E5B22"/>
    <w:rsid w:val="002F607E"/>
    <w:rsid w:val="00306DE1"/>
    <w:rsid w:val="0031073F"/>
    <w:rsid w:val="0031602C"/>
    <w:rsid w:val="00340320"/>
    <w:rsid w:val="00355A47"/>
    <w:rsid w:val="00373899"/>
    <w:rsid w:val="003877AC"/>
    <w:rsid w:val="003A05A5"/>
    <w:rsid w:val="003A4066"/>
    <w:rsid w:val="003B5875"/>
    <w:rsid w:val="003C757D"/>
    <w:rsid w:val="00403E4F"/>
    <w:rsid w:val="00417055"/>
    <w:rsid w:val="00420BDB"/>
    <w:rsid w:val="00424F84"/>
    <w:rsid w:val="004363F6"/>
    <w:rsid w:val="00472D34"/>
    <w:rsid w:val="00486C76"/>
    <w:rsid w:val="004A1E21"/>
    <w:rsid w:val="004D2ED1"/>
    <w:rsid w:val="004D35D6"/>
    <w:rsid w:val="004E42F7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B3B4C"/>
    <w:rsid w:val="005D1DCE"/>
    <w:rsid w:val="00614E08"/>
    <w:rsid w:val="006205B2"/>
    <w:rsid w:val="00633A95"/>
    <w:rsid w:val="0065659B"/>
    <w:rsid w:val="00661974"/>
    <w:rsid w:val="00670DAC"/>
    <w:rsid w:val="006717D4"/>
    <w:rsid w:val="006753B2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0EBC"/>
    <w:rsid w:val="00702873"/>
    <w:rsid w:val="00715FD8"/>
    <w:rsid w:val="00764758"/>
    <w:rsid w:val="00771E71"/>
    <w:rsid w:val="00776E9F"/>
    <w:rsid w:val="00792DE8"/>
    <w:rsid w:val="007E1881"/>
    <w:rsid w:val="007E5DC0"/>
    <w:rsid w:val="007F1B2A"/>
    <w:rsid w:val="007F296F"/>
    <w:rsid w:val="0082047A"/>
    <w:rsid w:val="00824BB3"/>
    <w:rsid w:val="00856B98"/>
    <w:rsid w:val="00865915"/>
    <w:rsid w:val="00871126"/>
    <w:rsid w:val="00872DA8"/>
    <w:rsid w:val="00875EB0"/>
    <w:rsid w:val="0088119C"/>
    <w:rsid w:val="00882083"/>
    <w:rsid w:val="008847CD"/>
    <w:rsid w:val="008B4674"/>
    <w:rsid w:val="008B71BF"/>
    <w:rsid w:val="008F4ED9"/>
    <w:rsid w:val="00906DA5"/>
    <w:rsid w:val="00906EEE"/>
    <w:rsid w:val="009246EF"/>
    <w:rsid w:val="00937E3A"/>
    <w:rsid w:val="00944161"/>
    <w:rsid w:val="009466CD"/>
    <w:rsid w:val="00966B05"/>
    <w:rsid w:val="00970462"/>
    <w:rsid w:val="0097701D"/>
    <w:rsid w:val="009855C3"/>
    <w:rsid w:val="0099290A"/>
    <w:rsid w:val="009A4D9C"/>
    <w:rsid w:val="009A5DFC"/>
    <w:rsid w:val="009C473A"/>
    <w:rsid w:val="009C6EE9"/>
    <w:rsid w:val="00A07DC0"/>
    <w:rsid w:val="00A112DA"/>
    <w:rsid w:val="00A14B29"/>
    <w:rsid w:val="00A163EC"/>
    <w:rsid w:val="00A22A8A"/>
    <w:rsid w:val="00A4083D"/>
    <w:rsid w:val="00A50499"/>
    <w:rsid w:val="00A51645"/>
    <w:rsid w:val="00A52F21"/>
    <w:rsid w:val="00A66707"/>
    <w:rsid w:val="00A71FA0"/>
    <w:rsid w:val="00AA04B8"/>
    <w:rsid w:val="00AB0ECA"/>
    <w:rsid w:val="00AC04D4"/>
    <w:rsid w:val="00AC37D0"/>
    <w:rsid w:val="00AD329E"/>
    <w:rsid w:val="00AE7AC0"/>
    <w:rsid w:val="00B2042C"/>
    <w:rsid w:val="00B2125A"/>
    <w:rsid w:val="00B419EC"/>
    <w:rsid w:val="00B4539F"/>
    <w:rsid w:val="00B60D27"/>
    <w:rsid w:val="00B67667"/>
    <w:rsid w:val="00BA022E"/>
    <w:rsid w:val="00BA4582"/>
    <w:rsid w:val="00BB7086"/>
    <w:rsid w:val="00BC4742"/>
    <w:rsid w:val="00BC594A"/>
    <w:rsid w:val="00BC7CEB"/>
    <w:rsid w:val="00BC7D2A"/>
    <w:rsid w:val="00BF5A33"/>
    <w:rsid w:val="00C23A98"/>
    <w:rsid w:val="00C26C18"/>
    <w:rsid w:val="00C32977"/>
    <w:rsid w:val="00C67234"/>
    <w:rsid w:val="00C8103F"/>
    <w:rsid w:val="00CA62BB"/>
    <w:rsid w:val="00CC257D"/>
    <w:rsid w:val="00CC447A"/>
    <w:rsid w:val="00CF5628"/>
    <w:rsid w:val="00D25F44"/>
    <w:rsid w:val="00D26C7E"/>
    <w:rsid w:val="00D47256"/>
    <w:rsid w:val="00D53AD7"/>
    <w:rsid w:val="00D5641F"/>
    <w:rsid w:val="00D71816"/>
    <w:rsid w:val="00D80BD4"/>
    <w:rsid w:val="00D80DDA"/>
    <w:rsid w:val="00D83914"/>
    <w:rsid w:val="00D972CB"/>
    <w:rsid w:val="00DA609A"/>
    <w:rsid w:val="00DE3704"/>
    <w:rsid w:val="00DF77F8"/>
    <w:rsid w:val="00E0417A"/>
    <w:rsid w:val="00E254B5"/>
    <w:rsid w:val="00E342D3"/>
    <w:rsid w:val="00E44442"/>
    <w:rsid w:val="00E96FE8"/>
    <w:rsid w:val="00EA26C1"/>
    <w:rsid w:val="00EB72A8"/>
    <w:rsid w:val="00EE7598"/>
    <w:rsid w:val="00F21E64"/>
    <w:rsid w:val="00F32A38"/>
    <w:rsid w:val="00F4359B"/>
    <w:rsid w:val="00F55FC3"/>
    <w:rsid w:val="00F6493A"/>
    <w:rsid w:val="00F71197"/>
    <w:rsid w:val="00F72988"/>
    <w:rsid w:val="00F72CDE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19</cp:revision>
  <dcterms:created xsi:type="dcterms:W3CDTF">2024-04-04T11:24:00Z</dcterms:created>
  <dcterms:modified xsi:type="dcterms:W3CDTF">2024-04-17T12:36:00Z</dcterms:modified>
</cp:coreProperties>
</file>